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5D" w:rsidRDefault="008F585D" w:rsidP="00041EF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Информация</w:t>
      </w:r>
    </w:p>
    <w:p w:rsidR="008F585D" w:rsidRDefault="008F585D" w:rsidP="00041EF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 установлении сроков и размеров тарифов на коммунальные услуги</w:t>
      </w:r>
    </w:p>
    <w:p w:rsidR="008F585D" w:rsidRDefault="008F585D" w:rsidP="00041E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F585D" w:rsidRDefault="008F585D" w:rsidP="00041E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Изменение тарифов на коммунальные услуги предусмотрено 1 раз в год с 1 июля в рамках, утвержденных Правительством Российской Федерации, среднего и предельного уровня роста совокупной платы граждан за коммунальные услуги,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отходами. При этом рост тарифов по некоторым коммунальным услугам может быть выше установленных индексов за счет отсутствия роста или роста ниже индексов по другим коммунальным услугам, входящим в состав платы за коммунальные услуги.</w:t>
      </w:r>
    </w:p>
    <w:p w:rsidR="008F585D" w:rsidRDefault="008F585D" w:rsidP="008F58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Югры на 2022 год установлены следующие значения роста платы: с 1 января 0%, с 1 июля среднее значение 3,4%, предельное значение 5,4%. Превышение предельного уровня роста платы возможно только в случае принятия Думой муниципального образования соответствующего решения и согласования ФАС России.</w:t>
      </w:r>
    </w:p>
    <w:p w:rsidR="008F585D" w:rsidRDefault="008F585D" w:rsidP="008F58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Тарифы на коммунальные услуги формируются согласно норм и нормативов, предусмотренных законодательством Российской Федерации о бухгалтерском и налоговом учете и законодательством Российской Федерации в регулируемых сферах деятельности.</w:t>
      </w:r>
    </w:p>
    <w:p w:rsidR="008F585D" w:rsidRDefault="008F585D" w:rsidP="008F58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Величина тарифов на коммунальные услуги определяется технико-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экономическими показателями систем коммунальной инфраструктуры созданных в каждом конкретном муниципальном образовании и включенных в утвержденные муниципальным образованием схемы в сфере коммунальных услуг, и зависит от КПД эксплуатируемого оборудования, вида топлива, уровня автоматизации технологического процесса, протяженности сетей коммунальной инфраструктуры, загрузки основных производственных фондов, а также наличия утвержденной в установленном порядке инвестиционной программы модернизации и реконструкции коммунальных систем.</w:t>
      </w:r>
    </w:p>
    <w:p w:rsidR="008F585D" w:rsidRDefault="008F585D" w:rsidP="008F58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 экономического развития Российской Федерации, поэтапным доведением заработной платы до уровня, предусмотренного отраслевым тарифным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</w:p>
    <w:p w:rsidR="008F585D" w:rsidRDefault="008F585D" w:rsidP="008F58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Тарифы на коммунальные услуги на очередной год устанавливаются не позднее 20 декабря текущего года.</w:t>
      </w:r>
    </w:p>
    <w:p w:rsidR="008F585D" w:rsidRDefault="008F585D" w:rsidP="008F58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целях доступности информации об утверждаемых тарифах для неограниченного круга лиц на официальном сайте Региональной службы по тарифам Ханты-Мансийского автономного округа - Югры </w:t>
      </w:r>
      <w:r w:rsidR="004524EB"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hyperlink r:id="rId4" w:history="1">
        <w:r w:rsidR="004524EB">
          <w:rPr>
            <w:rStyle w:val="a5"/>
            <w:rFonts w:ascii="Times New Roman CYR" w:hAnsi="Times New Roman CYR" w:cs="Times New Roman CYR"/>
            <w:sz w:val="28"/>
            <w:szCs w:val="28"/>
          </w:rPr>
          <w:t>www.rst.admhmao.ru</w:t>
        </w:r>
      </w:hyperlink>
      <w:r w:rsidR="004524EB"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размещены:</w:t>
      </w:r>
    </w:p>
    <w:p w:rsidR="008F585D" w:rsidRDefault="008F585D" w:rsidP="008F58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интерактивная база тарифных решений, позволяющая гражданам ознакомиться с величиной тарифов и сроками их действия в разрезе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ресурсоснабжающих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организаций на территории автономного округа (</w:t>
      </w:r>
      <w:hyperlink r:id="rId5" w:history="1">
        <w:r w:rsidRPr="00AD3B49">
          <w:rPr>
            <w:rStyle w:val="a5"/>
            <w:rFonts w:ascii="Times New Roman CYR" w:hAnsi="Times New Roman CYR" w:cs="Times New Roman CYR"/>
            <w:sz w:val="28"/>
            <w:szCs w:val="28"/>
          </w:rPr>
          <w:t>http://bptr.eias.admhmao.ru/TariffDecisions?reg=RU.5.86</w:t>
        </w:r>
      </w:hyperlink>
      <w:r>
        <w:rPr>
          <w:rFonts w:ascii="Times New Roman CYR" w:hAnsi="Times New Roman CYR" w:cs="Times New Roman CYR"/>
          <w:color w:val="000000"/>
          <w:sz w:val="28"/>
          <w:szCs w:val="28"/>
        </w:rPr>
        <w:t>);</w:t>
      </w:r>
    </w:p>
    <w:p w:rsidR="008F585D" w:rsidRDefault="008F585D" w:rsidP="008F58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протоколы заседаний правлений, содержащих сведения о расходах и производственных показателях, принятых при установлении тарифов (</w:t>
      </w:r>
      <w:hyperlink r:id="rId6" w:history="1">
        <w:r w:rsidRPr="00AD3B49">
          <w:rPr>
            <w:rStyle w:val="a5"/>
            <w:rFonts w:ascii="Times New Roman CYR" w:hAnsi="Times New Roman CYR" w:cs="Times New Roman CYR"/>
            <w:sz w:val="28"/>
            <w:szCs w:val="28"/>
          </w:rPr>
          <w:t>https://rst.admh</w:t>
        </w:r>
        <w:r w:rsidRPr="00AD3B49">
          <w:rPr>
            <w:rStyle w:val="a5"/>
            <w:rFonts w:ascii="Times New Roman CYR" w:hAnsi="Times New Roman CYR" w:cs="Times New Roman CYR"/>
            <w:sz w:val="28"/>
            <w:szCs w:val="28"/>
            <w:lang w:val="en-US"/>
          </w:rPr>
          <w:t>m</w:t>
        </w:r>
        <w:r w:rsidRPr="00AD3B49">
          <w:rPr>
            <w:rStyle w:val="a5"/>
            <w:rFonts w:ascii="Times New Roman CYR" w:hAnsi="Times New Roman CYR" w:cs="Times New Roman CYR"/>
            <w:sz w:val="28"/>
            <w:szCs w:val="28"/>
          </w:rPr>
          <w:t>ao.ru/raskrytie-informatsii/</w:t>
        </w:r>
      </w:hyperlink>
      <w:r>
        <w:rPr>
          <w:rFonts w:ascii="Times New Roman CYR" w:hAnsi="Times New Roman CYR" w:cs="Times New Roman CYR"/>
          <w:color w:val="000000"/>
          <w:sz w:val="28"/>
          <w:szCs w:val="28"/>
        </w:rPr>
        <w:t>).</w:t>
      </w:r>
    </w:p>
    <w:p w:rsidR="008F585D" w:rsidRDefault="008F585D" w:rsidP="008F58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1193" w:rsidRDefault="003E1193" w:rsidP="008F585D">
      <w:pPr>
        <w:spacing w:line="276" w:lineRule="auto"/>
        <w:ind w:firstLine="709"/>
        <w:jc w:val="both"/>
      </w:pPr>
    </w:p>
    <w:sectPr w:rsidR="003E1193" w:rsidSect="0030387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5D"/>
    <w:rsid w:val="00041EF9"/>
    <w:rsid w:val="00374F6F"/>
    <w:rsid w:val="003E1193"/>
    <w:rsid w:val="004524EB"/>
    <w:rsid w:val="005116FB"/>
    <w:rsid w:val="008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EB014-8EB9-4E3B-9070-91655FBB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585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F585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F58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t.admhmao.ru/raskrytie-informatsii/" TargetMode="External"/><Relationship Id="rId5" Type="http://schemas.openxmlformats.org/officeDocument/2006/relationships/hyperlink" Target="http://bptr.eias.admhmao.ru/TariffDecisions?reg=RU.5.86" TargetMode="External"/><Relationship Id="rId4" Type="http://schemas.openxmlformats.org/officeDocument/2006/relationships/hyperlink" Target="http://www.rst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Модлая Елизавета Евгеньевна</dc:creator>
  <cp:keywords/>
  <dc:description/>
  <cp:lastModifiedBy>Модлая Елизавета Евгеньевна</cp:lastModifiedBy>
  <cp:revision>5</cp:revision>
  <cp:lastPrinted>2021-11-19T10:45:00Z</cp:lastPrinted>
  <dcterms:created xsi:type="dcterms:W3CDTF">2021-11-19T10:45:00Z</dcterms:created>
  <dcterms:modified xsi:type="dcterms:W3CDTF">2021-11-19T11:28:00Z</dcterms:modified>
</cp:coreProperties>
</file>